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End of Key Stage 2 Assessment Data – 2025/26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>Unvalidated data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5"/>
        <w:gridCol w:w="3041"/>
        <w:gridCol w:w="1575"/>
      </w:tblGrid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Subject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Expected Standard or higher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Greater Depth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80%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69%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Maths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84%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Grammar, Punctuation and Spelling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76%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Reading, Writing and Maths combined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67%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11%</w:t>
            </w:r>
            <w:bookmarkStart w:id="0" w:name="_GoBack"/>
            <w:bookmarkEnd w:id="0"/>
          </w:p>
        </w:tc>
      </w:tr>
    </w:tbl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End of Key Stage 2 Assessment Data – 2024/25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5"/>
        <w:gridCol w:w="3041"/>
        <w:gridCol w:w="1575"/>
      </w:tblGrid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Subject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Expected Standard or higher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Greater Depth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80%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81%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Maths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Grammar, Punctuation and Spelling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78%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Reading, Writing and Maths combined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74%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9%</w:t>
            </w:r>
          </w:p>
        </w:tc>
      </w:tr>
    </w:tbl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End of Key Stage 2 Assessment Data – 2023/24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5"/>
        <w:gridCol w:w="3041"/>
        <w:gridCol w:w="1575"/>
      </w:tblGrid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Subject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Expected Standard or higher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Greater Depth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60%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Maths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73%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Grammar, Punctuation and Spelling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77%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33%</w:t>
            </w:r>
          </w:p>
        </w:tc>
      </w:tr>
      <w:tr w:rsidR="00AE563C" w:rsidRPr="00AE563C" w:rsidTr="00AE56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Reading, Writing and Maths combined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56%</w:t>
            </w:r>
          </w:p>
        </w:tc>
        <w:tc>
          <w:tcPr>
            <w:tcW w:w="0" w:type="auto"/>
            <w:vAlign w:val="center"/>
            <w:hideMark/>
          </w:tcPr>
          <w:p w:rsidR="00AE563C" w:rsidRPr="00AE563C" w:rsidRDefault="00AE563C" w:rsidP="00AE56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E563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2%</w:t>
            </w:r>
          </w:p>
        </w:tc>
      </w:tr>
    </w:tbl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AE563C" w:rsidRPr="00AE563C" w:rsidRDefault="00AE563C" w:rsidP="00AE56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AE56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End of Key Stage 2 Outcomes – 2025/26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Unvalidated data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All Pupils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Our 2025/26 results demonstrate strong attainment in Reading and Mathematics.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80%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pupils achieved the expected standard in Reading, compared with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74% across Bolton and 75% nationally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In Mathematics,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84%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achieved the expected standard, compared with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77% across Bolton and 75% nationally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Combined Reading, Writing and Mathematics attainment was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67%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>, exceeding Bolton (64%) and national (63%) outcomes.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Writing attainment was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69%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compared with 73% locally and nationally. This outcome needs to be considered in the context of significant pupil mobility.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19 pupils joined the school after the Key Stage 1 assessment point, including seven international new arrivals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meaning a substantial proportion of the cohort had experienced less continuity of education at Haslam Park. Importantly,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Writing outcomes for pupils who had attended Haslam Park continuously since Key Stage 1 improved by 8 percentage points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>. This provides an encouraging picture of the impact of sustained teaching and provision, while Writing remains a priority for further improvement.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Disadvantaged Pupils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Our disadvantaged pupils achieved strong outcomes in 2025/26, exceeding the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national disadvantaged pupil averages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every reported measure. In Reading,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87%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achieved the expected standard, compared with 63% of disadvantaged pupils nationally. Writing attainment was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70%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compared with 60% nationally, while Mathematics reached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76%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compared with 61% nationally. Combined Reading, Writing and Mathematics attainment was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67%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compared with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48% of disadvantaged pupils nationally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AE563C" w:rsidRPr="00AE563C" w:rsidRDefault="00AE563C" w:rsidP="00AE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When compared with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national non-disadvantaged pupils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our disadvantaged pupils also performed well. Reading attainment was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87% compared with 81% nationally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while combined attainment was </w:t>
      </w:r>
      <w:r w:rsidRPr="00AE56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67% compared with 69%</w:t>
      </w:r>
      <w:r w:rsidRPr="00AE563C">
        <w:rPr>
          <w:rFonts w:ascii="Times New Roman" w:eastAsia="Times New Roman" w:hAnsi="Times New Roman" w:cs="Times New Roman"/>
          <w:sz w:val="24"/>
          <w:szCs w:val="24"/>
          <w:lang w:eastAsia="en-GB"/>
        </w:rPr>
        <w:t>. Within Haslam Park, the combined attainment gap between disadvantaged and non-disadvantaged pupils narrowed from 16 percentage points in 2024/25 to 4 percentage points in 2025/26.</w:t>
      </w:r>
    </w:p>
    <w:p w:rsidR="002E7525" w:rsidRDefault="00AE563C"/>
    <w:sectPr w:rsidR="002E7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3C"/>
    <w:rsid w:val="0018134C"/>
    <w:rsid w:val="002A163B"/>
    <w:rsid w:val="00A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ABA8B-5A41-40FC-A0B4-80FDA99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E56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E563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E5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E563C"/>
    <w:rPr>
      <w:b/>
      <w:bCs/>
    </w:rPr>
  </w:style>
  <w:style w:type="character" w:styleId="Emphasis">
    <w:name w:val="Emphasis"/>
    <w:basedOn w:val="DefaultParagraphFont"/>
    <w:uiPriority w:val="20"/>
    <w:qFormat/>
    <w:rsid w:val="00AE56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Roughley</dc:creator>
  <cp:keywords/>
  <dc:description/>
  <cp:lastModifiedBy>Katie Roughley</cp:lastModifiedBy>
  <cp:revision>1</cp:revision>
  <dcterms:created xsi:type="dcterms:W3CDTF">2026-10-28T19:01:00Z</dcterms:created>
  <dcterms:modified xsi:type="dcterms:W3CDTF">2026-10-28T19:02:00Z</dcterms:modified>
</cp:coreProperties>
</file>